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17" w:rsidRPr="00BD5D25" w:rsidRDefault="00BD5D25" w:rsidP="00AB0A5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Доклад на тему:</w:t>
      </w:r>
    </w:p>
    <w:p w:rsidR="002F0E17" w:rsidRPr="00AB0A57" w:rsidRDefault="002F0E17" w:rsidP="00AB0A5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«Психолингвистические методы на уроках литературы»</w:t>
      </w:r>
    </w:p>
    <w:p w:rsidR="002F0E17" w:rsidRPr="00AB0A57" w:rsidRDefault="002F0E17" w:rsidP="00AB0A5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Роль литературы в школе является первостепенной в формировании духовных, эстетических, культурных установок учащихся. Современный юный читатель возмущается, что он живёт уже XXI </w:t>
      </w:r>
      <w:proofErr w:type="gramStart"/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веке</w:t>
      </w:r>
      <w:proofErr w:type="gramEnd"/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, а его заставляют читать произведения давно минувших лет. Поэтому задача учителя заключается в том, чтобы показать незабвенную актуальность классической литературы с её непреходящими ценностями, учитывая психологию современного ученика. Тогда встаёт другой вопрос: а как определить, что будет для ученика новым на уроке, полезным, какие дверцы нужно помочь открыть ученику? При поиске ответов на эти вопросы мне помогла такая наука, как психолингвистика.</w:t>
      </w:r>
    </w:p>
    <w:p w:rsidR="004B6614" w:rsidRPr="00AB0A57" w:rsidRDefault="002F0E17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Психолингвистика – это наука, занимающаяся изучением порождения, понимания, функционирования и развития речи.</w:t>
      </w:r>
      <w:r w:rsidR="004B6614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4B6614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Психолингвистов</w:t>
      </w:r>
      <w:proofErr w:type="spellEnd"/>
      <w:r w:rsidR="004B6614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интересуют явления, происходящие в живом повседневном общении людей. Потому одним из источников получения материала исследования теории речевой деятельности, по мнению И.Н.Горелова</w:t>
      </w:r>
      <w:r w:rsidR="00A14EB5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 Седова К.Ф.</w:t>
      </w:r>
      <w:r w:rsidR="004B6614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, становится «</w:t>
      </w:r>
      <w:r w:rsidR="004B6614" w:rsidRPr="00AB0A5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наблюдение за реальной коммуникацией. Эксперимент - это душа психолингвистического исследования» </w:t>
      </w:r>
      <w:r w:rsidR="004B6614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[Горелов</w:t>
      </w:r>
      <w:r w:rsidR="00A14EB5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, Седов 1997:</w:t>
      </w:r>
      <w:r w:rsidR="00AB0A57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5</w:t>
      </w:r>
      <w:r w:rsidR="004B6614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]</w:t>
      </w:r>
      <w:r w:rsidR="004B6614" w:rsidRPr="00AB0A5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.</w:t>
      </w:r>
      <w:r w:rsidR="004B6614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Перечислим самые распространённые виды экспериментов:</w:t>
      </w:r>
    </w:p>
    <w:p w:rsidR="004B6614" w:rsidRPr="00AB0A57" w:rsidRDefault="004B6614" w:rsidP="00AB0A57">
      <w:pPr>
        <w:numPr>
          <w:ilvl w:val="0"/>
          <w:numId w:val="1"/>
        </w:num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Ассоциативный эксперимент.</w:t>
      </w:r>
    </w:p>
    <w:p w:rsidR="004B6614" w:rsidRPr="00AB0A57" w:rsidRDefault="004B6614" w:rsidP="00AB0A57">
      <w:pPr>
        <w:numPr>
          <w:ilvl w:val="0"/>
          <w:numId w:val="1"/>
        </w:num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Метод семантического дифференциала.</w:t>
      </w:r>
    </w:p>
    <w:p w:rsidR="004B6614" w:rsidRPr="00AB0A57" w:rsidRDefault="004B6614" w:rsidP="00AB0A57">
      <w:pPr>
        <w:numPr>
          <w:ilvl w:val="0"/>
          <w:numId w:val="1"/>
        </w:num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Методика дополнения.</w:t>
      </w:r>
    </w:p>
    <w:p w:rsidR="004B6614" w:rsidRPr="00AB0A57" w:rsidRDefault="004B6614" w:rsidP="00AB0A57">
      <w:pPr>
        <w:numPr>
          <w:ilvl w:val="0"/>
          <w:numId w:val="1"/>
        </w:num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Методика </w:t>
      </w:r>
      <w:proofErr w:type="spellStart"/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заканчивания</w:t>
      </w:r>
      <w:proofErr w:type="spellEnd"/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предложения</w:t>
      </w:r>
    </w:p>
    <w:p w:rsidR="004B6614" w:rsidRPr="00AB0A57" w:rsidRDefault="004B6614" w:rsidP="00AB0A57">
      <w:pPr>
        <w:numPr>
          <w:ilvl w:val="0"/>
          <w:numId w:val="1"/>
        </w:num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Градуальное</w:t>
      </w:r>
      <w:proofErr w:type="spellEnd"/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шкалирование</w:t>
      </w:r>
      <w:proofErr w:type="spellEnd"/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4B6614" w:rsidRPr="00AB0A57" w:rsidRDefault="004B6614" w:rsidP="00AB0A57">
      <w:pPr>
        <w:numPr>
          <w:ilvl w:val="0"/>
          <w:numId w:val="1"/>
        </w:num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Методика прямого толкования слова.</w:t>
      </w:r>
    </w:p>
    <w:p w:rsidR="004B6614" w:rsidRPr="00AB0A57" w:rsidRDefault="004B6614" w:rsidP="00AB0A57">
      <w:pPr>
        <w:numPr>
          <w:ilvl w:val="0"/>
          <w:numId w:val="1"/>
        </w:num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Классификация.</w:t>
      </w:r>
    </w:p>
    <w:p w:rsidR="004B6614" w:rsidRPr="00AB0A57" w:rsidRDefault="00AB0A57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pacing w:val="-2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591185</wp:posOffset>
            </wp:positionV>
            <wp:extent cx="1677670" cy="2153920"/>
            <wp:effectExtent l="19050" t="0" r="0" b="0"/>
            <wp:wrapSquare wrapText="bothSides"/>
            <wp:docPr id="1" name="Рисунок 1" descr="C:\Documents and Settings\Admin\Рабочий стол\ПЕДЧТЕНИЯ\картинки\87362_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ЕДЧТЕНИЯ\картинки\87362_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215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6614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Эти методы не новые, но они могут помочь вам построить урок так, чтобы каждый учащийся испытали «катарсис — то душевное потрясение, которое заставило бы его иначе, чем до этого урока, эстетически относится к себе и к миру» [</w:t>
      </w:r>
      <w:proofErr w:type="spellStart"/>
      <w:r w:rsidR="004B6614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Лейдерман</w:t>
      </w:r>
      <w:proofErr w:type="spellEnd"/>
      <w:r w:rsidR="004B6614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2006: 26].</w:t>
      </w:r>
    </w:p>
    <w:p w:rsidR="004B6614" w:rsidRPr="00AB0A57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Я поделюсь своим опытом применения на уроке литературы свободного ассоциативного эксперимента, который я провела за урок до изучения рассказа Л.Н.Толстого «Кавказский пленник»</w:t>
      </w:r>
      <w:r w:rsidRPr="00AB0A57">
        <w:rPr>
          <w:rFonts w:ascii="Times New Roman" w:eastAsia="Times New Roman" w:hAnsi="Times New Roman" w:cs="Times New Roman"/>
          <w:sz w:val="24"/>
          <w:szCs w:val="24"/>
        </w:rPr>
        <w:t>. Всего в эксперименте приняли участие 33 человека в возрасте 11-12 лет.</w:t>
      </w:r>
    </w:p>
    <w:p w:rsidR="004B6614" w:rsidRPr="00AB0A57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>Результаты эксперимента я подвергла количественной, структурной и тематической обработке.</w:t>
      </w:r>
    </w:p>
    <w:p w:rsidR="004B6614" w:rsidRPr="00AB0A57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b/>
          <w:sz w:val="24"/>
          <w:szCs w:val="24"/>
        </w:rPr>
        <w:t>Количественная классификация</w:t>
      </w:r>
    </w:p>
    <w:p w:rsidR="004B6614" w:rsidRPr="00AB0A57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>При обработке результатов исследования мы выделили ядерные реакции, зону ближней, дальней и крайней периферии.</w:t>
      </w:r>
    </w:p>
    <w:p w:rsidR="004B6614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В ядро ассоциативного поля вошли две реакции </w:t>
      </w:r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 xml:space="preserve">война (8) и город (7). </w:t>
      </w: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К зоне ближней периферии можно отнести такие реакции, как </w:t>
      </w:r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 xml:space="preserve">страна (5), пленники (4). </w:t>
      </w: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В составе дальней периферии реакция </w:t>
      </w:r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 xml:space="preserve">смерть (2), страх (2). </w:t>
      </w:r>
      <w:proofErr w:type="gramStart"/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Крайнюю периферию составили следующие реакции: </w:t>
      </w:r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>улица, где, какой,, здание, пустыня, незнакомые люди, татарин</w:t>
      </w: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  <w:proofErr w:type="gramEnd"/>
    </w:p>
    <w:p w:rsidR="00AB0A57" w:rsidRPr="00AB0A57" w:rsidRDefault="00AB0A57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Как видно из результатов исследования реакция </w:t>
      </w:r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 xml:space="preserve">война </w:t>
      </w: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имеет самый высокий индекс – 8. Этот показатель является следствием современной политической обстановки на Кавказе, о которой нас часто информируют СМИ. Также высок показатель реакции </w:t>
      </w:r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 xml:space="preserve">город </w:t>
      </w: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– 7. На наш взгляд, это связано с тем, что учащиеся 5 классов имеют размытое представление о Кавказе. Они не понимают, что это такое: целая страна или город, село или деревня,  район или даже конкретная улица. Здесь мы можем прийти к ним на помощь, посвятив часть следующего урока непосредственному знакомству с «загадочным» Кавказом. </w:t>
      </w:r>
    </w:p>
    <w:p w:rsidR="00AB0A57" w:rsidRPr="00AB0A57" w:rsidRDefault="00AB0A57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6614" w:rsidRPr="00AB0A57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Структурная  классификация</w:t>
      </w:r>
    </w:p>
    <w:p w:rsidR="004B6614" w:rsidRPr="00AB0A57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>Проводя структурно-языковую обработку результатов исследования, мы выделили следующие типы реакций:</w:t>
      </w:r>
    </w:p>
    <w:p w:rsidR="004B6614" w:rsidRPr="00AB0A57" w:rsidRDefault="004B6614" w:rsidP="00AB0A57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>реакции-лексемы;</w:t>
      </w:r>
    </w:p>
    <w:p w:rsidR="004B6614" w:rsidRPr="00AB0A57" w:rsidRDefault="004B6614" w:rsidP="00AB0A57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реакции-вопросы; </w:t>
      </w:r>
    </w:p>
    <w:p w:rsidR="004B6614" w:rsidRPr="00AB0A57" w:rsidRDefault="004B6614" w:rsidP="00AB0A57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>реакции-словосочетания, предложения.</w:t>
      </w:r>
    </w:p>
    <w:p w:rsidR="004B6614" w:rsidRPr="00AB0A57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Большинство реакций имеет структуру лексемы (50), например, </w:t>
      </w:r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>страх, здание, убийство, деревня и др</w:t>
      </w:r>
      <w:r w:rsidRPr="00AB0A57">
        <w:rPr>
          <w:rFonts w:ascii="Times New Roman" w:eastAsia="Times New Roman" w:hAnsi="Times New Roman" w:cs="Times New Roman"/>
          <w:sz w:val="24"/>
          <w:szCs w:val="24"/>
        </w:rPr>
        <w:t>. На втором месте по частотности (5) реакции-словосочетания, предложения (</w:t>
      </w:r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>незнакомые люди, красивый на вид, много людей погибло, охрипший голос, где ещё воюют).</w:t>
      </w:r>
      <w:proofErr w:type="gramEnd"/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Также встречаются реакции-вопросы, например, </w:t>
      </w:r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 xml:space="preserve">где, какой, что такое. </w:t>
      </w:r>
      <w:r w:rsidRPr="00AB0A57">
        <w:rPr>
          <w:rFonts w:ascii="Times New Roman" w:eastAsia="Times New Roman" w:hAnsi="Times New Roman" w:cs="Times New Roman"/>
          <w:sz w:val="24"/>
          <w:szCs w:val="24"/>
        </w:rPr>
        <w:t>Это становится ещё одним подтверждением плохой осведомлённости  учащихся.</w:t>
      </w:r>
    </w:p>
    <w:p w:rsidR="004B6614" w:rsidRPr="00AB0A57" w:rsidRDefault="00ED0DF2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3756660</wp:posOffset>
            </wp:positionH>
            <wp:positionV relativeFrom="paragraph">
              <wp:posOffset>205105</wp:posOffset>
            </wp:positionV>
            <wp:extent cx="2458720" cy="1652905"/>
            <wp:effectExtent l="19050" t="0" r="0" b="0"/>
            <wp:wrapSquare wrapText="bothSides"/>
            <wp:docPr id="4" name="Рисунок 2" descr="C:\Documents and Settings\Admin\Рабочий стол\ПЕДЧТЕНИЯ\картинки\352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ЕДЧТЕНИЯ\картинки\35236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165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6614" w:rsidRPr="00AB0A57">
        <w:rPr>
          <w:rFonts w:ascii="Times New Roman" w:eastAsia="Times New Roman" w:hAnsi="Times New Roman" w:cs="Times New Roman"/>
          <w:b/>
          <w:sz w:val="24"/>
          <w:szCs w:val="24"/>
        </w:rPr>
        <w:t>Тематическая классификация</w:t>
      </w:r>
    </w:p>
    <w:p w:rsidR="004B6614" w:rsidRPr="00AB0A57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обработки полученных данных у слова </w:t>
      </w:r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proofErr w:type="spellStart"/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>кавказ</w:t>
      </w:r>
      <w:proofErr w:type="spellEnd"/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 xml:space="preserve">» </w:t>
      </w:r>
      <w:r w:rsidRPr="00AB0A57">
        <w:rPr>
          <w:rFonts w:ascii="Times New Roman" w:eastAsia="Times New Roman" w:hAnsi="Times New Roman" w:cs="Times New Roman"/>
          <w:sz w:val="24"/>
          <w:szCs w:val="24"/>
        </w:rPr>
        <w:t>выделились следующие тематические группы:</w:t>
      </w:r>
    </w:p>
    <w:p w:rsidR="004B6614" w:rsidRPr="00AB0A57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B0A57">
        <w:rPr>
          <w:rFonts w:ascii="Times New Roman" w:eastAsia="Times New Roman" w:hAnsi="Times New Roman" w:cs="Times New Roman"/>
          <w:sz w:val="24"/>
          <w:szCs w:val="24"/>
        </w:rPr>
        <w:t>- военные характеристики (</w:t>
      </w:r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>война, пленники, где ещё воюют, убийство, поражение, много людей погибло, солдаты, оружие</w:t>
      </w:r>
      <w:r w:rsidRPr="00AB0A57"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:rsidR="004B6614" w:rsidRPr="00AB0A57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>- реакции-ощущения (</w:t>
      </w:r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>страшно, страх, боюсь</w:t>
      </w:r>
      <w:r w:rsidRPr="00AB0A5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4B6614" w:rsidRPr="00AB0A57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- национальная принадлежность </w:t>
      </w:r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 xml:space="preserve">(татарин, </w:t>
      </w:r>
      <w:proofErr w:type="spellStart"/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>негры</w:t>
      </w:r>
      <w:proofErr w:type="spellEnd"/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>);</w:t>
      </w:r>
    </w:p>
    <w:p w:rsidR="004B6614" w:rsidRPr="00AB0A57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>- географический статус Кавказа (</w:t>
      </w:r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>город, страна, деревня, село, улица, горы, пустыня);</w:t>
      </w:r>
    </w:p>
    <w:p w:rsidR="004B6614" w:rsidRPr="00AB0A57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>- внешние характеристики жителей Кавказа (</w:t>
      </w:r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>борода, охрипший голос, волосы</w:t>
      </w:r>
      <w:r w:rsidRPr="00AB0A5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4B6614" w:rsidRPr="00AB0A57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- реакции-отношения </w:t>
      </w:r>
      <w:r w:rsidRPr="00AB0A57">
        <w:rPr>
          <w:rFonts w:ascii="Times New Roman" w:eastAsia="Times New Roman" w:hAnsi="Times New Roman" w:cs="Times New Roman"/>
          <w:i/>
          <w:sz w:val="24"/>
          <w:szCs w:val="24"/>
        </w:rPr>
        <w:t>(незнакомые люди, незнакомый, друг, люди, чужой, нерусский).</w:t>
      </w:r>
    </w:p>
    <w:p w:rsidR="004B6614" w:rsidRPr="00AB0A57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у респондентов, в первую очередь, возникает представление о Кавказе, как территории постоянных военных конфликтов. Отсюда появляется ощущение страха. </w:t>
      </w:r>
    </w:p>
    <w:p w:rsidR="004B6614" w:rsidRPr="00AB0A57" w:rsidRDefault="00AB0A57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3760470</wp:posOffset>
            </wp:positionH>
            <wp:positionV relativeFrom="paragraph">
              <wp:posOffset>272415</wp:posOffset>
            </wp:positionV>
            <wp:extent cx="2459990" cy="1089660"/>
            <wp:effectExtent l="19050" t="0" r="0" b="0"/>
            <wp:wrapSquare wrapText="bothSides"/>
            <wp:docPr id="5" name="Рисунок 3" descr="C:\Documents and Settings\Admin\Рабочий стол\ПЕДЧТЕНИЯ\картинки\Кав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ЕДЧТЕНИЯ\картинки\Кавказ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9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6614" w:rsidRPr="00AB0A57">
        <w:rPr>
          <w:rFonts w:ascii="Times New Roman" w:eastAsia="Times New Roman" w:hAnsi="Times New Roman" w:cs="Times New Roman"/>
          <w:sz w:val="24"/>
          <w:szCs w:val="24"/>
        </w:rPr>
        <w:t>Результаты исследования помогают нам выявить ряд вопросов, на которые учащиеся затрудняются ответить:</w:t>
      </w:r>
    </w:p>
    <w:p w:rsidR="004B6614" w:rsidRPr="00AB0A57" w:rsidRDefault="004B6614" w:rsidP="00AB0A57">
      <w:pPr>
        <w:numPr>
          <w:ilvl w:val="0"/>
          <w:numId w:val="3"/>
        </w:num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>Что такое Кавказ? Где он находится?</w:t>
      </w:r>
      <w:r w:rsidR="00ED0DF2" w:rsidRPr="00AB0A57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4B6614" w:rsidRPr="00AB0A57" w:rsidRDefault="004B6614" w:rsidP="00AB0A57">
      <w:pPr>
        <w:numPr>
          <w:ilvl w:val="0"/>
          <w:numId w:val="3"/>
        </w:num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>Почему там постоянно идут военные действия?</w:t>
      </w:r>
      <w:r w:rsidR="00ED0DF2" w:rsidRPr="00AB0A57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4B6614" w:rsidRPr="00AB0A57" w:rsidRDefault="00AB0A57" w:rsidP="00AB0A57">
      <w:pPr>
        <w:numPr>
          <w:ilvl w:val="0"/>
          <w:numId w:val="3"/>
        </w:num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4411345</wp:posOffset>
            </wp:positionH>
            <wp:positionV relativeFrom="paragraph">
              <wp:posOffset>213995</wp:posOffset>
            </wp:positionV>
            <wp:extent cx="1985010" cy="1072515"/>
            <wp:effectExtent l="19050" t="0" r="0" b="0"/>
            <wp:wrapSquare wrapText="bothSides"/>
            <wp:docPr id="6" name="Рисунок 4" descr="C:\Documents and Settings\Admin\Рабочий стол\ПЕДЧТЕНИЯ\картинки\390px-Народы_Кавказа_19_в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ПЕДЧТЕНИЯ\картинки\390px-Народы_Кавказа_19_век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6614" w:rsidRPr="00AB0A57">
        <w:rPr>
          <w:rFonts w:ascii="Times New Roman" w:eastAsia="Times New Roman" w:hAnsi="Times New Roman" w:cs="Times New Roman"/>
          <w:sz w:val="24"/>
          <w:szCs w:val="24"/>
        </w:rPr>
        <w:t>Какие народы там проживают, какова их культура и обычаи?</w:t>
      </w:r>
    </w:p>
    <w:p w:rsidR="004B6614" w:rsidRPr="00AB0A57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>Данные эксперимента подтолкнули нас к коррекции системы уроков по рассказу «Кавказский пленник».</w:t>
      </w:r>
    </w:p>
    <w:tbl>
      <w:tblPr>
        <w:tblStyle w:val="a4"/>
        <w:tblW w:w="10031" w:type="dxa"/>
        <w:tblLook w:val="04A0"/>
      </w:tblPr>
      <w:tblGrid>
        <w:gridCol w:w="1119"/>
        <w:gridCol w:w="4234"/>
        <w:gridCol w:w="4678"/>
      </w:tblGrid>
      <w:tr w:rsidR="004B6614" w:rsidRPr="00AB0A57" w:rsidTr="00AB0A57">
        <w:tc>
          <w:tcPr>
            <w:tcW w:w="5353" w:type="dxa"/>
            <w:gridSpan w:val="2"/>
          </w:tcPr>
          <w:p w:rsidR="004B6614" w:rsidRPr="00AB0A57" w:rsidRDefault="004B6614" w:rsidP="00AB0A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Исходная система уроков</w:t>
            </w:r>
          </w:p>
        </w:tc>
        <w:tc>
          <w:tcPr>
            <w:tcW w:w="4678" w:type="dxa"/>
          </w:tcPr>
          <w:p w:rsidR="004B6614" w:rsidRPr="00AB0A57" w:rsidRDefault="004B6614" w:rsidP="00AB0A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системы</w:t>
            </w:r>
          </w:p>
        </w:tc>
      </w:tr>
      <w:tr w:rsidR="004B6614" w:rsidRPr="00AB0A57" w:rsidTr="00AB0A57">
        <w:tc>
          <w:tcPr>
            <w:tcW w:w="1119" w:type="dxa"/>
            <w:tcBorders>
              <w:right w:val="single" w:sz="4" w:space="0" w:color="auto"/>
            </w:tcBorders>
          </w:tcPr>
          <w:p w:rsidR="004B6614" w:rsidRPr="00AB0A57" w:rsidRDefault="004B6614" w:rsidP="00AB0A57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4" w:type="dxa"/>
            <w:tcBorders>
              <w:left w:val="single" w:sz="4" w:space="0" w:color="auto"/>
            </w:tcBorders>
          </w:tcPr>
          <w:p w:rsidR="004B6614" w:rsidRPr="00AB0A57" w:rsidRDefault="004B6614" w:rsidP="00AB0A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Толстой. Нравственные ценности в рассказе «Кав</w:t>
            </w: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казский плен</w:t>
            </w: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ник».</w:t>
            </w:r>
          </w:p>
        </w:tc>
        <w:tc>
          <w:tcPr>
            <w:tcW w:w="4678" w:type="dxa"/>
          </w:tcPr>
          <w:p w:rsidR="004B6614" w:rsidRPr="00AB0A57" w:rsidRDefault="004B6614" w:rsidP="00AB0A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Кавказ. Где? Когда? Почему? </w:t>
            </w:r>
          </w:p>
          <w:p w:rsidR="004B6614" w:rsidRPr="00AB0A57" w:rsidRDefault="004B6614" w:rsidP="00AB0A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6614" w:rsidRPr="00AB0A57" w:rsidRDefault="004B6614" w:rsidP="00AB0A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614" w:rsidRPr="00AB0A57" w:rsidTr="00AB0A57">
        <w:tc>
          <w:tcPr>
            <w:tcW w:w="1119" w:type="dxa"/>
            <w:tcBorders>
              <w:right w:val="single" w:sz="4" w:space="0" w:color="auto"/>
            </w:tcBorders>
          </w:tcPr>
          <w:p w:rsidR="004B6614" w:rsidRPr="00AB0A57" w:rsidRDefault="004B6614" w:rsidP="00AB0A57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4" w:type="dxa"/>
            <w:tcBorders>
              <w:left w:val="single" w:sz="4" w:space="0" w:color="auto"/>
            </w:tcBorders>
          </w:tcPr>
          <w:p w:rsidR="004B6614" w:rsidRPr="00AB0A57" w:rsidRDefault="004B6614" w:rsidP="00AB0A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Жилин и </w:t>
            </w:r>
            <w:proofErr w:type="spellStart"/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Костылин</w:t>
            </w:r>
            <w:proofErr w:type="spellEnd"/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два разных харак</w:t>
            </w: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тера, две раз</w:t>
            </w: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ные судьбы</w:t>
            </w:r>
          </w:p>
        </w:tc>
        <w:tc>
          <w:tcPr>
            <w:tcW w:w="4678" w:type="dxa"/>
          </w:tcPr>
          <w:p w:rsidR="004B6614" w:rsidRPr="00AB0A57" w:rsidRDefault="004B6614" w:rsidP="00AB0A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обычаи чеченского народа</w:t>
            </w:r>
            <w:r w:rsidRPr="00AB0A57">
              <w:rPr>
                <w:rFonts w:ascii="Calibri" w:eastAsia="+mn-ea" w:hAnsi="Calibri" w:cs="+mn-cs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AB0A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рассказе Л.Н.Толстого «Кавказский пленник» (2 и 3 главы)</w:t>
            </w: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6614" w:rsidRPr="00AB0A57" w:rsidTr="00AB0A57">
        <w:tc>
          <w:tcPr>
            <w:tcW w:w="1119" w:type="dxa"/>
            <w:tcBorders>
              <w:right w:val="single" w:sz="4" w:space="0" w:color="auto"/>
            </w:tcBorders>
          </w:tcPr>
          <w:p w:rsidR="004B6614" w:rsidRPr="00AB0A57" w:rsidRDefault="004B6614" w:rsidP="00AB0A57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4" w:type="dxa"/>
            <w:tcBorders>
              <w:left w:val="single" w:sz="4" w:space="0" w:color="auto"/>
              <w:right w:val="single" w:sz="4" w:space="0" w:color="auto"/>
            </w:tcBorders>
          </w:tcPr>
          <w:p w:rsidR="004B6614" w:rsidRPr="00AB0A57" w:rsidRDefault="004B6614" w:rsidP="00AB0A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t>Осуждение войны и на</w:t>
            </w: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циональной вражды в рассказе «Кавказский пленник»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4B6614" w:rsidRPr="00AB0A57" w:rsidRDefault="004B6614" w:rsidP="00AB0A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t>Осуждение войны и на</w:t>
            </w: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циональной вражды в рассказе «Кавказский пленник» (4 и 5 главы)</w:t>
            </w:r>
          </w:p>
        </w:tc>
      </w:tr>
      <w:tr w:rsidR="004B6614" w:rsidRPr="00AB0A57" w:rsidTr="00AB0A57">
        <w:tc>
          <w:tcPr>
            <w:tcW w:w="1119" w:type="dxa"/>
            <w:tcBorders>
              <w:right w:val="single" w:sz="4" w:space="0" w:color="auto"/>
            </w:tcBorders>
          </w:tcPr>
          <w:p w:rsidR="004B6614" w:rsidRPr="00AB0A57" w:rsidRDefault="004B6614" w:rsidP="00AB0A57">
            <w:pPr>
              <w:pStyle w:val="a3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34" w:type="dxa"/>
            <w:tcBorders>
              <w:right w:val="single" w:sz="4" w:space="0" w:color="auto"/>
            </w:tcBorders>
          </w:tcPr>
          <w:p w:rsidR="004B6614" w:rsidRPr="00AB0A57" w:rsidRDefault="004B6614" w:rsidP="00AB0A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Письменный ответ на во</w:t>
            </w:r>
            <w:r w:rsidRPr="00AB0A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  <w:t xml:space="preserve">прос «О чем </w:t>
            </w:r>
            <w:r w:rsidRPr="00AB0A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заставил меня </w:t>
            </w: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задуматься рассказ </w:t>
            </w:r>
            <w:r w:rsidRPr="00AB0A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Л.Н. </w:t>
            </w:r>
            <w:r w:rsidRPr="00AB0A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Толстого</w:t>
            </w:r>
            <w:r w:rsidRPr="00AB0A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0A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«Кавказский пленник»?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4B6614" w:rsidRPr="00AB0A57" w:rsidRDefault="004B6614" w:rsidP="00AB0A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Письменный ответ на во</w:t>
            </w: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прос «О чем заставил меня задуматься рассказ Л.Н. </w:t>
            </w: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Толстого «Кавказский пленник»?</w:t>
            </w:r>
          </w:p>
        </w:tc>
      </w:tr>
      <w:tr w:rsidR="004B6614" w:rsidRPr="00AB0A57" w:rsidTr="00AB0A57">
        <w:tc>
          <w:tcPr>
            <w:tcW w:w="1119" w:type="dxa"/>
            <w:tcBorders>
              <w:right w:val="single" w:sz="4" w:space="0" w:color="auto"/>
            </w:tcBorders>
          </w:tcPr>
          <w:p w:rsidR="004B6614" w:rsidRPr="00AB0A57" w:rsidRDefault="004B6614" w:rsidP="00AB0A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Выводы</w:t>
            </w:r>
          </w:p>
        </w:tc>
        <w:tc>
          <w:tcPr>
            <w:tcW w:w="4234" w:type="dxa"/>
            <w:tcBorders>
              <w:left w:val="single" w:sz="4" w:space="0" w:color="auto"/>
            </w:tcBorders>
          </w:tcPr>
          <w:p w:rsidR="004B6614" w:rsidRPr="00AB0A57" w:rsidRDefault="004B6614" w:rsidP="00AB0A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Нравственная сторона рассказа</w:t>
            </w:r>
          </w:p>
        </w:tc>
        <w:tc>
          <w:tcPr>
            <w:tcW w:w="4678" w:type="dxa"/>
          </w:tcPr>
          <w:p w:rsidR="004B6614" w:rsidRPr="00AB0A57" w:rsidRDefault="004B6614" w:rsidP="00AB0A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A57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Национально-культурная сторона</w:t>
            </w:r>
          </w:p>
        </w:tc>
      </w:tr>
    </w:tbl>
    <w:p w:rsidR="00AB0A57" w:rsidRPr="00AB0A57" w:rsidRDefault="00AB0A57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b/>
          <w:bCs/>
          <w:sz w:val="24"/>
          <w:szCs w:val="24"/>
        </w:rPr>
        <w:t>1 урок.</w:t>
      </w:r>
      <w:r w:rsidRPr="00AB0A57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Кавказ. Где? Когда? Почему?</w:t>
      </w:r>
    </w:p>
    <w:p w:rsidR="00AB0A57" w:rsidRPr="00AB0A57" w:rsidRDefault="00AB0A57" w:rsidP="00AB0A5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  Кавказ! далекая страна!</w:t>
      </w:r>
      <w:r w:rsidRPr="00AB0A57">
        <w:rPr>
          <w:rFonts w:ascii="Times New Roman" w:eastAsia="Times New Roman" w:hAnsi="Times New Roman" w:cs="Times New Roman"/>
          <w:sz w:val="24"/>
          <w:szCs w:val="24"/>
        </w:rPr>
        <w:br/>
        <w:t>Жилище вольности простой!</w:t>
      </w:r>
      <w:r w:rsidRPr="00AB0A57">
        <w:rPr>
          <w:rFonts w:ascii="Times New Roman" w:eastAsia="Times New Roman" w:hAnsi="Times New Roman" w:cs="Times New Roman"/>
          <w:sz w:val="24"/>
          <w:szCs w:val="24"/>
        </w:rPr>
        <w:br/>
        <w:t>И ты несчастьями полна</w:t>
      </w:r>
      <w:proofErr w:type="gramStart"/>
      <w:r w:rsidRPr="00AB0A57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 окровавлена войной!..</w:t>
      </w:r>
    </w:p>
    <w:p w:rsidR="00AB0A57" w:rsidRPr="00AB0A57" w:rsidRDefault="00AB0A57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Цель: познакомить учащихся с историей и природой Кавказа. </w:t>
      </w:r>
    </w:p>
    <w:p w:rsidR="00AB0A57" w:rsidRPr="00AB0A57" w:rsidRDefault="00AB0A57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Задачи: 1) устранить непонимание учащихся о статусе и месторасположении Кавказа и Чечни  через обращение к географической карте; </w:t>
      </w:r>
    </w:p>
    <w:p w:rsidR="00AB0A57" w:rsidRPr="00AB0A57" w:rsidRDefault="00AB0A57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2) дать краткий исторический </w:t>
      </w:r>
      <w:proofErr w:type="gramStart"/>
      <w:r w:rsidRPr="00AB0A57">
        <w:rPr>
          <w:rFonts w:ascii="Times New Roman" w:eastAsia="Times New Roman" w:hAnsi="Times New Roman" w:cs="Times New Roman"/>
          <w:sz w:val="24"/>
          <w:szCs w:val="24"/>
        </w:rPr>
        <w:t>комментарий формирования</w:t>
      </w:r>
      <w:proofErr w:type="gramEnd"/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 Чеченской республики;</w:t>
      </w:r>
    </w:p>
    <w:p w:rsidR="00AB0A57" w:rsidRPr="00AB0A57" w:rsidRDefault="00AB0A57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3)способствовать развитию интереса учащихся к изучению художественных произведений, события которых происходят на Кавказе. </w:t>
      </w:r>
    </w:p>
    <w:p w:rsidR="00AB0A57" w:rsidRPr="00AB0A57" w:rsidRDefault="00AB0A57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b/>
          <w:bCs/>
          <w:sz w:val="24"/>
          <w:szCs w:val="24"/>
        </w:rPr>
        <w:t>2 урок.</w:t>
      </w:r>
      <w:r w:rsidRPr="00AB0A57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Культура и обычаи чеченского народа в рассказе Л.Н.Толстого «Кавказский пленник»(2 и 3 главы)</w:t>
      </w:r>
      <w:r w:rsidRPr="00AB0A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B0A57" w:rsidRPr="00AB0A57" w:rsidRDefault="00AB0A57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Цель урока: способствовать формированию интереса и уважения у учащихся к культуре и обычаям чеченского народа. </w:t>
      </w:r>
    </w:p>
    <w:p w:rsidR="00AB0A57" w:rsidRPr="00AB0A57" w:rsidRDefault="00AB0A57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bCs/>
          <w:sz w:val="24"/>
          <w:szCs w:val="24"/>
        </w:rPr>
        <w:t>Задачи:1)развивать внимание учащихся посредством комментированного чтения глав рассказа;</w:t>
      </w:r>
    </w:p>
    <w:p w:rsidR="00AB0A57" w:rsidRPr="00AB0A57" w:rsidRDefault="00AB0A57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bCs/>
          <w:sz w:val="24"/>
          <w:szCs w:val="24"/>
        </w:rPr>
        <w:t xml:space="preserve">2) воспитывать уважение к  чеченской культуре; показать актуальность заимствования некоторых обычаев.  </w:t>
      </w:r>
    </w:p>
    <w:p w:rsidR="004B6614" w:rsidRPr="00AB0A57" w:rsidRDefault="00215E39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196215</wp:posOffset>
            </wp:positionV>
            <wp:extent cx="3242310" cy="2179955"/>
            <wp:effectExtent l="19050" t="0" r="0" b="0"/>
            <wp:wrapSquare wrapText="bothSides"/>
            <wp:docPr id="7" name="Рисунок 5" descr="C:\Documents and Settings\Admin\Рабочий стол\ПЕДЧТЕНИЯ\картинки\1289834727_1442600036_88263894ef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ПЕДЧТЕНИЯ\картинки\1289834727_1442600036_88263894ef_z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217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6614" w:rsidRPr="00AB0A57">
        <w:rPr>
          <w:rFonts w:ascii="Times New Roman" w:eastAsia="Times New Roman" w:hAnsi="Times New Roman" w:cs="Times New Roman"/>
          <w:sz w:val="24"/>
          <w:szCs w:val="24"/>
        </w:rPr>
        <w:t>Таким образом, ассоциативный эксперимент помог нам выявить актуальные для учащихся стороны изучения произведения, действия которого происходят на Кавказе. Открытие каждым учащимся Кавказа как местности с уникальной природой, интересными и поучительными традициями, гордыми и дружелюбными жителями должно стать тем «</w:t>
      </w:r>
      <w:r w:rsidR="004B6614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душевным потрясением, которое заставило бы его иначе, чем до этого урока, эстетически относится к себе и к миру» [</w:t>
      </w:r>
      <w:proofErr w:type="spellStart"/>
      <w:r w:rsidR="004B6614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Лейдерман</w:t>
      </w:r>
      <w:proofErr w:type="spellEnd"/>
      <w:r w:rsidR="004B6614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2006: 26].</w:t>
      </w:r>
    </w:p>
    <w:p w:rsidR="004B6614" w:rsidRPr="00AB0A57" w:rsidRDefault="004B6614" w:rsidP="00A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0E17" w:rsidRPr="00AB0A57" w:rsidRDefault="002F0E17" w:rsidP="00AB0A5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B0A57" w:rsidRDefault="00AB0A57" w:rsidP="00AB0A5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14EB5" w:rsidRPr="00AB0A57" w:rsidRDefault="00A14EB5" w:rsidP="00215E39">
      <w:pPr>
        <w:spacing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Библиографический список</w:t>
      </w:r>
    </w:p>
    <w:p w:rsidR="002F0E17" w:rsidRPr="00AB0A57" w:rsidRDefault="00ED0DF2" w:rsidP="00AB0A5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Горелов И.Н., Седов К.Ф. </w:t>
      </w:r>
      <w:r w:rsidR="00A14EB5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Основы </w:t>
      </w:r>
      <w:proofErr w:type="spellStart"/>
      <w:r w:rsidR="00A14EB5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психосемантики</w:t>
      </w:r>
      <w:proofErr w:type="spellEnd"/>
      <w:r w:rsidR="00A14EB5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: </w:t>
      </w:r>
      <w:proofErr w:type="spellStart"/>
      <w:r w:rsidR="00A14EB5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уч</w:t>
      </w:r>
      <w:proofErr w:type="gramStart"/>
      <w:r w:rsidR="00A14EB5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.п</w:t>
      </w:r>
      <w:proofErr w:type="gramEnd"/>
      <w:r w:rsidR="00A14EB5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особ</w:t>
      </w:r>
      <w:proofErr w:type="spellEnd"/>
      <w:r w:rsidR="00A14EB5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. – М., 1997. – 224</w:t>
      </w:r>
      <w:r w:rsidR="00AB0A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</w:t>
      </w:r>
      <w:r w:rsidR="00A14EB5"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435CB3" w:rsidRPr="00AB0A57" w:rsidRDefault="00435CB3" w:rsidP="00AB0A5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Лейдерман</w:t>
      </w:r>
      <w:proofErr w:type="spellEnd"/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Н.Л. Уроки для души. – Екатеринбург, 2006. – 366 </w:t>
      </w:r>
      <w:proofErr w:type="gramStart"/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proofErr w:type="gramEnd"/>
      <w:r w:rsidRPr="00AB0A57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437C53" w:rsidRDefault="00437C53"/>
    <w:sectPr w:rsidR="00437C53" w:rsidSect="00AB0A5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F3F4E"/>
    <w:multiLevelType w:val="multilevel"/>
    <w:tmpl w:val="BC8CC1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207016"/>
    <w:multiLevelType w:val="multilevel"/>
    <w:tmpl w:val="729414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662F79"/>
    <w:multiLevelType w:val="hybridMultilevel"/>
    <w:tmpl w:val="76ECC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01167"/>
    <w:multiLevelType w:val="hybridMultilevel"/>
    <w:tmpl w:val="8256B0B8"/>
    <w:lvl w:ilvl="0" w:tplc="3AB0ED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D457B0C"/>
    <w:multiLevelType w:val="multilevel"/>
    <w:tmpl w:val="BB16BF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F0E17"/>
    <w:rsid w:val="00215E39"/>
    <w:rsid w:val="002F0E17"/>
    <w:rsid w:val="00435CB3"/>
    <w:rsid w:val="00437C53"/>
    <w:rsid w:val="004B6614"/>
    <w:rsid w:val="00865635"/>
    <w:rsid w:val="00A14EB5"/>
    <w:rsid w:val="00AB0A57"/>
    <w:rsid w:val="00BD5D25"/>
    <w:rsid w:val="00ED0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614"/>
    <w:pPr>
      <w:ind w:left="720"/>
      <w:contextualSpacing/>
    </w:pPr>
  </w:style>
  <w:style w:type="table" w:styleId="a4">
    <w:name w:val="Table Grid"/>
    <w:basedOn w:val="a1"/>
    <w:uiPriority w:val="59"/>
    <w:rsid w:val="004B66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D0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DF2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435CB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2014-04-18T06:42:00Z</dcterms:created>
  <dcterms:modified xsi:type="dcterms:W3CDTF">2018-04-24T17:45:00Z</dcterms:modified>
</cp:coreProperties>
</file>